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D1" w:rsidRDefault="00614620" w:rsidP="00AE7DD1">
      <w:pPr>
        <w:spacing w:after="160"/>
        <w:ind w:firstLine="22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14620">
        <w:rPr>
          <w:rFonts w:eastAsiaTheme="minorHAnsi"/>
          <w:b/>
          <w:sz w:val="24"/>
          <w:szCs w:val="24"/>
          <w:lang w:eastAsia="en-US"/>
        </w:rPr>
        <w:t>Аннотация</w:t>
      </w:r>
    </w:p>
    <w:p w:rsidR="00614620" w:rsidRPr="00614620" w:rsidRDefault="00614620" w:rsidP="00AE7DD1">
      <w:pPr>
        <w:spacing w:after="160"/>
        <w:ind w:firstLine="22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14620">
        <w:rPr>
          <w:rFonts w:eastAsiaTheme="minorHAnsi"/>
          <w:b/>
          <w:sz w:val="24"/>
          <w:szCs w:val="24"/>
          <w:lang w:eastAsia="en-US"/>
        </w:rPr>
        <w:t>к рабочей программе ФГОС СОО по математике 10- 11 классы</w:t>
      </w:r>
    </w:p>
    <w:p w:rsidR="00614620" w:rsidRPr="00614620" w:rsidRDefault="00614620" w:rsidP="00AE7DD1">
      <w:pPr>
        <w:tabs>
          <w:tab w:val="center" w:pos="4677"/>
        </w:tabs>
        <w:spacing w:after="160"/>
        <w:ind w:firstLine="22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14620">
        <w:rPr>
          <w:rFonts w:eastAsiaTheme="minorHAnsi"/>
          <w:b/>
          <w:sz w:val="24"/>
          <w:szCs w:val="24"/>
          <w:lang w:eastAsia="en-US"/>
        </w:rPr>
        <w:t>(</w:t>
      </w:r>
      <w:r w:rsidR="00AE7DD1">
        <w:rPr>
          <w:rFonts w:eastAsiaTheme="minorHAnsi"/>
          <w:b/>
          <w:sz w:val="24"/>
          <w:szCs w:val="24"/>
          <w:lang w:eastAsia="en-US"/>
        </w:rPr>
        <w:t xml:space="preserve">углубленный </w:t>
      </w:r>
      <w:r w:rsidR="00AE7DD1" w:rsidRPr="00614620">
        <w:rPr>
          <w:rFonts w:eastAsiaTheme="minorHAnsi"/>
          <w:b/>
          <w:sz w:val="24"/>
          <w:szCs w:val="24"/>
          <w:lang w:eastAsia="en-US"/>
        </w:rPr>
        <w:t>уровень</w:t>
      </w:r>
      <w:r w:rsidRPr="00614620">
        <w:rPr>
          <w:rFonts w:eastAsiaTheme="minorHAnsi"/>
          <w:b/>
          <w:sz w:val="24"/>
          <w:szCs w:val="24"/>
          <w:lang w:eastAsia="en-US"/>
        </w:rPr>
        <w:t>)</w:t>
      </w:r>
    </w:p>
    <w:p w:rsidR="00D84984" w:rsidRDefault="00D84984" w:rsidP="00193E9E">
      <w:pPr>
        <w:ind w:firstLine="227"/>
        <w:contextualSpacing/>
        <w:jc w:val="both"/>
        <w:rPr>
          <w:b/>
          <w:i/>
          <w:szCs w:val="28"/>
        </w:rPr>
      </w:pPr>
    </w:p>
    <w:p w:rsidR="00D84984" w:rsidRPr="00BB39A9" w:rsidRDefault="00D84984" w:rsidP="00193E9E">
      <w:pPr>
        <w:pStyle w:val="1"/>
        <w:ind w:right="-55" w:firstLine="227"/>
        <w:contextualSpacing/>
        <w:jc w:val="both"/>
        <w:rPr>
          <w:rFonts w:ascii="Times New Roman" w:hAnsi="Times New Roman"/>
          <w:sz w:val="24"/>
          <w:szCs w:val="24"/>
        </w:rPr>
      </w:pPr>
      <w:r w:rsidRPr="00BB39A9">
        <w:rPr>
          <w:rFonts w:ascii="Times New Roman" w:hAnsi="Times New Roman"/>
          <w:bCs/>
          <w:kern w:val="32"/>
          <w:sz w:val="24"/>
          <w:szCs w:val="24"/>
        </w:rPr>
        <w:t xml:space="preserve">Рабочая программа по учебному предмету «Математика» </w:t>
      </w:r>
      <w:r w:rsidRPr="00BB39A9">
        <w:rPr>
          <w:rFonts w:ascii="Times New Roman" w:hAnsi="Times New Roman"/>
          <w:bCs/>
          <w:i/>
          <w:kern w:val="32"/>
          <w:sz w:val="24"/>
          <w:szCs w:val="24"/>
        </w:rPr>
        <w:t xml:space="preserve">(углубленный уровень) </w:t>
      </w:r>
      <w:r w:rsidRPr="00BB39A9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D84984" w:rsidRPr="00BB39A9" w:rsidRDefault="00193E9E" w:rsidP="00193E9E">
      <w:pPr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84984" w:rsidRPr="00BB39A9">
        <w:rPr>
          <w:sz w:val="24"/>
          <w:szCs w:val="24"/>
          <w:lang w:eastAsia="en-US"/>
        </w:rPr>
        <w:t>Федеральный закон от 29.12.2012 № 273-ФЗ «Об образовании в Российской Федерации» (с последующими изменениями);</w:t>
      </w:r>
    </w:p>
    <w:p w:rsidR="00D84984" w:rsidRPr="00BB39A9" w:rsidRDefault="00193E9E" w:rsidP="00193E9E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en-US"/>
        </w:rPr>
        <w:t xml:space="preserve">- </w:t>
      </w:r>
      <w:r w:rsidR="00D84984" w:rsidRPr="00BB39A9">
        <w:rPr>
          <w:sz w:val="24"/>
          <w:szCs w:val="24"/>
          <w:lang w:eastAsia="en-US"/>
        </w:rPr>
        <w:t xml:space="preserve">Концепция развития математического образования </w:t>
      </w:r>
      <w:bookmarkStart w:id="0" w:name="_Hlk497077832"/>
      <w:r w:rsidR="00D84984" w:rsidRPr="00BB39A9">
        <w:rPr>
          <w:sz w:val="24"/>
          <w:szCs w:val="24"/>
          <w:lang w:eastAsia="en-US"/>
        </w:rPr>
        <w:t xml:space="preserve">в </w:t>
      </w:r>
      <w:r w:rsidR="00D84984" w:rsidRPr="00BB39A9">
        <w:rPr>
          <w:sz w:val="24"/>
          <w:szCs w:val="24"/>
        </w:rPr>
        <w:t>Российской Федерации, утверждена распоряжением Правительства РФ от 24.12.2013 № 2506-р;</w:t>
      </w:r>
      <w:bookmarkEnd w:id="0"/>
    </w:p>
    <w:p w:rsidR="00D84984" w:rsidRPr="00BB39A9" w:rsidRDefault="00193E9E" w:rsidP="00193E9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Приказ Министерства образования и науки </w:t>
      </w:r>
      <w:bookmarkStart w:id="1" w:name="_Hlk497077709"/>
      <w:r w:rsidR="00D84984" w:rsidRPr="00BB39A9">
        <w:rPr>
          <w:sz w:val="24"/>
          <w:szCs w:val="24"/>
        </w:rPr>
        <w:t xml:space="preserve">Российской Федерации </w:t>
      </w:r>
      <w:bookmarkEnd w:id="1"/>
      <w:r w:rsidR="00D84984" w:rsidRPr="00BB39A9">
        <w:rPr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D84984" w:rsidRPr="00BB39A9" w:rsidRDefault="00193E9E" w:rsidP="00193E9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D84984" w:rsidRPr="00BB39A9" w:rsidRDefault="00193E9E" w:rsidP="00193E9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84984" w:rsidRPr="00BB39A9">
        <w:rPr>
          <w:sz w:val="24"/>
          <w:szCs w:val="24"/>
        </w:rPr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193E9E" w:rsidRDefault="00193E9E" w:rsidP="00193E9E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Авторская учебная программа: А.Г. Мерзляк, В.Б. Полонский, М.С. Якир, Е.В. Буцко. Математика. Рабочие программы 5 - 11 класс. – 3-е изд., </w:t>
      </w:r>
      <w:proofErr w:type="spellStart"/>
      <w:r w:rsidR="00D84984" w:rsidRPr="00BB39A9">
        <w:rPr>
          <w:sz w:val="24"/>
          <w:szCs w:val="24"/>
        </w:rPr>
        <w:t>перераб</w:t>
      </w:r>
      <w:proofErr w:type="spellEnd"/>
      <w:r w:rsidR="00D84984" w:rsidRPr="00BB39A9">
        <w:rPr>
          <w:sz w:val="24"/>
          <w:szCs w:val="24"/>
        </w:rPr>
        <w:t>.  – М.: Вента-Граф, 2020</w:t>
      </w:r>
    </w:p>
    <w:p w:rsidR="00D84984" w:rsidRPr="00193E9E" w:rsidRDefault="00D84984" w:rsidP="00193E9E">
      <w:pPr>
        <w:contextualSpacing/>
        <w:jc w:val="both"/>
        <w:rPr>
          <w:i/>
          <w:sz w:val="24"/>
          <w:szCs w:val="24"/>
        </w:rPr>
      </w:pPr>
      <w:r w:rsidRPr="00BB39A9">
        <w:rPr>
          <w:sz w:val="24"/>
          <w:szCs w:val="24"/>
        </w:rPr>
        <w:t xml:space="preserve">Учебники:                             </w:t>
      </w:r>
    </w:p>
    <w:p w:rsidR="00D84984" w:rsidRPr="00BB39A9" w:rsidRDefault="00D84984" w:rsidP="00193E9E">
      <w:pPr>
        <w:ind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1)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Алгебра и начала математического анализа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10 класс. –М.:  Вента-Граф, 2021.</w:t>
      </w:r>
    </w:p>
    <w:p w:rsidR="00D84984" w:rsidRPr="00BB39A9" w:rsidRDefault="00D84984" w:rsidP="00193E9E">
      <w:pPr>
        <w:ind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2)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Геометрия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10 класс. –М.:  Вента-Граф, 2021. 1)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Алгебра и начала математического анализа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11 класс. –М.:  Вента-Граф, 2021.</w:t>
      </w:r>
    </w:p>
    <w:p w:rsidR="00D84984" w:rsidRPr="00BB39A9" w:rsidRDefault="00D84984" w:rsidP="00193E9E">
      <w:pPr>
        <w:ind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2)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Геометрия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11 класс. –М.:  Вента-Граф, 2021.</w:t>
      </w:r>
    </w:p>
    <w:p w:rsidR="00D84984" w:rsidRPr="00BB39A9" w:rsidRDefault="00193E9E" w:rsidP="00193E9E">
      <w:pPr>
        <w:contextualSpacing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Положением о рабочей программе </w:t>
      </w:r>
      <w:r w:rsidR="00D84984" w:rsidRPr="00BB39A9">
        <w:rPr>
          <w:rFonts w:eastAsia="Calibri"/>
          <w:sz w:val="24"/>
          <w:szCs w:val="24"/>
        </w:rPr>
        <w:t>МАОУ «СОШ №13», утвержденной приказом директора №20 от 31.01.2019.</w:t>
      </w:r>
    </w:p>
    <w:p w:rsidR="00375849" w:rsidRPr="00BB39A9" w:rsidRDefault="00375849" w:rsidP="00193E9E">
      <w:pPr>
        <w:ind w:firstLine="227"/>
        <w:contextualSpacing/>
        <w:jc w:val="both"/>
        <w:rPr>
          <w:rFonts w:eastAsia="Calibri"/>
          <w:sz w:val="24"/>
          <w:szCs w:val="24"/>
        </w:rPr>
      </w:pPr>
    </w:p>
    <w:p w:rsidR="00AE7DD1" w:rsidRPr="00BB39A9" w:rsidRDefault="00AE7DD1" w:rsidP="00866157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>Согласно Федеральному базисному учебному плану на изучение математики в 10-11 классе углублённого уровня отводится не менее 402 часов из расчета 6 ч в неделю, при этом разделение часов на изучение алгебры и геометрии может быть следующим: 4 часа в неделю а</w:t>
      </w:r>
      <w:r w:rsidR="00EF5B6E">
        <w:rPr>
          <w:sz w:val="24"/>
          <w:szCs w:val="24"/>
        </w:rPr>
        <w:t>лгебры, итого 268</w:t>
      </w:r>
      <w:r w:rsidRPr="00BB39A9">
        <w:rPr>
          <w:sz w:val="24"/>
          <w:szCs w:val="24"/>
        </w:rPr>
        <w:t xml:space="preserve"> часов; 2 ч</w:t>
      </w:r>
      <w:r w:rsidR="00EC47C3">
        <w:rPr>
          <w:sz w:val="24"/>
          <w:szCs w:val="24"/>
        </w:rPr>
        <w:t>аса в неделю геометрии, итого 167</w:t>
      </w:r>
      <w:r w:rsidRPr="00BB39A9">
        <w:rPr>
          <w:sz w:val="24"/>
          <w:szCs w:val="24"/>
        </w:rPr>
        <w:t xml:space="preserve"> часа. </w:t>
      </w:r>
      <w:r w:rsidR="00866157">
        <w:rPr>
          <w:sz w:val="24"/>
          <w:szCs w:val="24"/>
        </w:rPr>
        <w:t>В 10 классе 6</w:t>
      </w:r>
      <w:r>
        <w:rPr>
          <w:sz w:val="24"/>
          <w:szCs w:val="24"/>
        </w:rPr>
        <w:t xml:space="preserve"> часов в неделю-204 часа и</w:t>
      </w:r>
      <w:r w:rsidR="00D626FB">
        <w:rPr>
          <w:sz w:val="24"/>
          <w:szCs w:val="24"/>
        </w:rPr>
        <w:t xml:space="preserve"> в 11 классе 7</w:t>
      </w:r>
      <w:r w:rsidR="00866157">
        <w:rPr>
          <w:sz w:val="24"/>
          <w:szCs w:val="24"/>
        </w:rPr>
        <w:t xml:space="preserve"> часов в неделю 231</w:t>
      </w:r>
      <w:r>
        <w:rPr>
          <w:sz w:val="24"/>
          <w:szCs w:val="24"/>
        </w:rPr>
        <w:t xml:space="preserve"> час</w:t>
      </w:r>
      <w:r w:rsidR="00D626FB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AE7DD1" w:rsidRDefault="00AE7DD1" w:rsidP="00AE7DD1">
      <w:pPr>
        <w:ind w:left="-8" w:right="12" w:firstLine="227"/>
        <w:contextualSpacing/>
        <w:jc w:val="both"/>
        <w:rPr>
          <w:sz w:val="24"/>
          <w:szCs w:val="24"/>
        </w:rPr>
      </w:pPr>
      <w:bookmarkStart w:id="2" w:name="_GoBack"/>
      <w:bookmarkEnd w:id="2"/>
      <w:r w:rsidRPr="00BB39A9">
        <w:rPr>
          <w:sz w:val="24"/>
          <w:szCs w:val="24"/>
        </w:rPr>
        <w:t xml:space="preserve">Основная форма организации образовательного процесса – классно-урочная система. </w:t>
      </w:r>
    </w:p>
    <w:p w:rsidR="00375849" w:rsidRPr="00BB39A9" w:rsidRDefault="00375849" w:rsidP="00AE7DD1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В рабочей программе нашли отражение цели и задачи изучения математики на ступени среднего образования, изложенные в пояснительной записке к Примерной программе по математике. В ней так же заложены возможности предусмотренного стандартом формирования у учащихся </w:t>
      </w:r>
      <w:proofErr w:type="spellStart"/>
      <w:r w:rsidRPr="00BB39A9">
        <w:rPr>
          <w:sz w:val="24"/>
          <w:szCs w:val="24"/>
        </w:rPr>
        <w:t>общеучебных</w:t>
      </w:r>
      <w:proofErr w:type="spellEnd"/>
      <w:r w:rsidRPr="00BB39A9">
        <w:rPr>
          <w:sz w:val="24"/>
          <w:szCs w:val="24"/>
        </w:rPr>
        <w:t xml:space="preserve"> умений и навыков, универсальных способов деятельности и ключевых компетентностей.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развитию творческих умений, научного мировоззрения, гуманности, математической культуры.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B39A9">
        <w:rPr>
          <w:sz w:val="24"/>
          <w:szCs w:val="24"/>
        </w:rPr>
        <w:t>внутрипредметных</w:t>
      </w:r>
      <w:proofErr w:type="spellEnd"/>
      <w:r w:rsidRPr="00BB39A9">
        <w:rPr>
          <w:sz w:val="24"/>
          <w:szCs w:val="24"/>
        </w:rPr>
        <w:t xml:space="preserve"> связей, с возрастными особенностями развития учащихся. 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Достижению результатов обучения способствует применение </w:t>
      </w:r>
      <w:proofErr w:type="spellStart"/>
      <w:r w:rsidRPr="00BB39A9">
        <w:rPr>
          <w:sz w:val="24"/>
          <w:szCs w:val="24"/>
        </w:rPr>
        <w:t>деятельностного</w:t>
      </w:r>
      <w:proofErr w:type="spellEnd"/>
      <w:r w:rsidRPr="00BB39A9">
        <w:rPr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BB39A9">
        <w:rPr>
          <w:sz w:val="24"/>
          <w:szCs w:val="24"/>
        </w:rPr>
        <w:t>здоровьесберегающих</w:t>
      </w:r>
      <w:proofErr w:type="spellEnd"/>
      <w:r w:rsidRPr="00BB39A9">
        <w:rPr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деятельность учащихся: проблемный, исследовательский, программированный, объяснительно-иллюстративный. </w:t>
      </w:r>
    </w:p>
    <w:p w:rsidR="00375849" w:rsidRPr="00BB39A9" w:rsidRDefault="00193E9E" w:rsidP="00193E9E">
      <w:pPr>
        <w:ind w:right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5849" w:rsidRPr="00BB39A9">
        <w:rPr>
          <w:sz w:val="24"/>
          <w:szCs w:val="24"/>
        </w:rPr>
        <w:t xml:space="preserve">Общая характеристика учебного предмета. </w:t>
      </w:r>
    </w:p>
    <w:p w:rsidR="00375849" w:rsidRPr="00BB39A9" w:rsidRDefault="00375849" w:rsidP="00193E9E">
      <w:pPr>
        <w:spacing w:after="34"/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При изучении курса математики на профильном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375849" w:rsidRPr="00BB39A9" w:rsidRDefault="00375849" w:rsidP="00193E9E">
      <w:pPr>
        <w:spacing w:after="273"/>
        <w:ind w:left="794" w:firstLine="227"/>
        <w:contextualSpacing/>
        <w:jc w:val="both"/>
        <w:rPr>
          <w:sz w:val="24"/>
          <w:szCs w:val="24"/>
        </w:rPr>
      </w:pPr>
    </w:p>
    <w:p w:rsidR="00125EC4" w:rsidRPr="00BB39A9" w:rsidRDefault="00125EC4" w:rsidP="00193E9E">
      <w:pPr>
        <w:ind w:firstLine="227"/>
        <w:contextualSpacing/>
        <w:jc w:val="both"/>
        <w:rPr>
          <w:sz w:val="24"/>
          <w:szCs w:val="24"/>
        </w:rPr>
      </w:pPr>
    </w:p>
    <w:sectPr w:rsidR="00125EC4" w:rsidRPr="00B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7D9E"/>
    <w:multiLevelType w:val="hybridMultilevel"/>
    <w:tmpl w:val="D49E730A"/>
    <w:lvl w:ilvl="0" w:tplc="D3E6C00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DF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0CC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CFF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1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37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0BFC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4EB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37251"/>
    <w:multiLevelType w:val="hybridMultilevel"/>
    <w:tmpl w:val="C256F8C4"/>
    <w:lvl w:ilvl="0" w:tplc="270A075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D8D2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ADC56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AFFFC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8C6C4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B450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45FFC">
      <w:start w:val="1"/>
      <w:numFmt w:val="bullet"/>
      <w:lvlText w:val="•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0E54C">
      <w:start w:val="1"/>
      <w:numFmt w:val="bullet"/>
      <w:lvlText w:val="o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076">
      <w:start w:val="1"/>
      <w:numFmt w:val="bullet"/>
      <w:lvlText w:val="▪"/>
      <w:lvlJc w:val="left"/>
      <w:pPr>
        <w:ind w:left="7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BC1F71"/>
    <w:multiLevelType w:val="hybridMultilevel"/>
    <w:tmpl w:val="BCB894A8"/>
    <w:lvl w:ilvl="0" w:tplc="80B4E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A3B9E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F4B2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F05E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4A478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63934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6BCC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ACB86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5640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2"/>
    <w:rsid w:val="00125EC4"/>
    <w:rsid w:val="00193E9E"/>
    <w:rsid w:val="00375849"/>
    <w:rsid w:val="00482818"/>
    <w:rsid w:val="00614620"/>
    <w:rsid w:val="007E60DA"/>
    <w:rsid w:val="00866157"/>
    <w:rsid w:val="00AE7DD1"/>
    <w:rsid w:val="00BB39A9"/>
    <w:rsid w:val="00BD2829"/>
    <w:rsid w:val="00CE1F82"/>
    <w:rsid w:val="00D626FB"/>
    <w:rsid w:val="00D84984"/>
    <w:rsid w:val="00EC47C3"/>
    <w:rsid w:val="00E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EDF8-E99D-4F3C-9F81-972D19C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60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E60DA"/>
    <w:rPr>
      <w:i/>
      <w:iCs/>
      <w:color w:val="5B9BD5" w:themeColor="accent1"/>
    </w:rPr>
  </w:style>
  <w:style w:type="character" w:styleId="a5">
    <w:name w:val="Subtle Reference"/>
    <w:basedOn w:val="a0"/>
    <w:uiPriority w:val="31"/>
    <w:qFormat/>
    <w:rsid w:val="007E60DA"/>
    <w:rPr>
      <w:smallCaps/>
      <w:color w:val="5A5A5A" w:themeColor="text1" w:themeTint="A5"/>
    </w:rPr>
  </w:style>
  <w:style w:type="character" w:styleId="a6">
    <w:name w:val="Intense Reference"/>
    <w:basedOn w:val="a0"/>
    <w:uiPriority w:val="32"/>
    <w:qFormat/>
    <w:rsid w:val="007E60DA"/>
    <w:rPr>
      <w:b/>
      <w:bCs/>
      <w:smallCaps/>
      <w:color w:val="5B9BD5" w:themeColor="accent1"/>
      <w:spacing w:val="5"/>
    </w:rPr>
  </w:style>
  <w:style w:type="paragraph" w:customStyle="1" w:styleId="1">
    <w:name w:val="Без интервала1"/>
    <w:uiPriority w:val="99"/>
    <w:rsid w:val="00D849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Кирина</dc:creator>
  <cp:keywords/>
  <dc:description/>
  <cp:lastModifiedBy>DoM</cp:lastModifiedBy>
  <cp:revision>6</cp:revision>
  <dcterms:created xsi:type="dcterms:W3CDTF">2022-10-06T13:44:00Z</dcterms:created>
  <dcterms:modified xsi:type="dcterms:W3CDTF">2022-10-06T13:52:00Z</dcterms:modified>
</cp:coreProperties>
</file>